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left"/>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Практический тур </w:t>
      </w:r>
    </w:p>
    <w:p>
      <w:pPr>
        <w:widowControl w:val="false"/>
        <w:suppressAutoHyphens w:val="true"/>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КОНКУРСНЫХ ЗАДАНИЙ</w:t>
      </w:r>
    </w:p>
    <w:p>
      <w:pPr>
        <w:widowControl w:val="false"/>
        <w:suppressAutoHyphens w:val="true"/>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widowControl w:val="false"/>
        <w:suppressAutoHyphens w:val="true"/>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ab/>
      </w:r>
    </w:p>
    <w:p>
      <w:pPr>
        <w:widowControl w:val="false"/>
        <w:suppressAutoHyphens w:val="true"/>
        <w:spacing w:before="0" w:after="0" w:line="240"/>
        <w:ind w:right="0" w:left="0" w:firstLine="0"/>
        <w:jc w:val="center"/>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u w:val="single"/>
          <w:shd w:fill="auto" w:val="clear"/>
        </w:rPr>
        <w:t xml:space="preserve">Практические задания  олимпиады </w:t>
      </w: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u w:val="single"/>
          <w:shd w:fill="auto" w:val="clear"/>
        </w:rPr>
      </w:pP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Практические задания заключались в выполнении упражнений из разделов «Гимнастика» . </w:t>
      </w: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Испытания проводятся в виде выполнения акробатической комбинации, имеющей строго обязательный характер. Для выполнения упражнения участнику предоставляется только одна попытка.</w:t>
      </w: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Комбинация должна иметь четко выраженное начало и окончание, выполняться слитно без неоправданных пауз по прямой линии со сменой направления,  фиксация статических элементов 2секунды.</w:t>
      </w: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Судьи оценивают качество выполнения комбинации в сравнении с идеально возможным вариантом исполнения. Максимально возможная окончательная оценка-10,0 баллов.</w:t>
      </w: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В случае если участник не сумел выполнить какой-либо элемент, включенный в комбинацию или заменил его другим, оценка снижается на всю стоимость соединения.</w:t>
      </w: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widowControl w:val="fals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36"/>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36"/>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Гимнастика</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5-6 </w:t>
      </w:r>
      <w:r>
        <w:rPr>
          <w:rFonts w:ascii="Times New Roman" w:hAnsi="Times New Roman" w:cs="Times New Roman" w:eastAsia="Times New Roman"/>
          <w:b/>
          <w:color w:val="auto"/>
          <w:spacing w:val="0"/>
          <w:position w:val="0"/>
          <w:sz w:val="36"/>
          <w:shd w:fill="auto" w:val="clear"/>
        </w:rPr>
        <w:t xml:space="preserve">КЛАССЫ </w:t>
      </w:r>
    </w:p>
    <w:p>
      <w:pPr>
        <w:spacing w:before="0" w:after="200" w:line="276"/>
        <w:ind w:right="0" w:left="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Мальчики </w:t>
      </w:r>
    </w:p>
    <w:p>
      <w:pPr>
        <w:spacing w:before="0" w:after="200" w:line="276"/>
        <w:ind w:right="0" w:left="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Акробатическое упражнение</w:t>
      </w:r>
    </w:p>
    <w:tbl>
      <w:tblPr/>
      <w:tblGrid>
        <w:gridCol w:w="534"/>
        <w:gridCol w:w="5846"/>
        <w:gridCol w:w="1099"/>
      </w:tblGrid>
      <w:tr>
        <w:trPr>
          <w:trHeight w:val="1" w:hRule="atLeast"/>
          <w:jc w:val="left"/>
        </w:trPr>
        <w:tc>
          <w:tcPr>
            <w:tcW w:w="5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И.п. - стойка ноги врозь.</w:t>
            </w:r>
          </w:p>
        </w:tc>
        <w:tc>
          <w:tcPr>
            <w:tcW w:w="10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Баллы</w:t>
            </w:r>
          </w:p>
        </w:tc>
      </w:tr>
      <w:tr>
        <w:trPr>
          <w:trHeight w:val="1" w:hRule="atLeast"/>
          <w:jc w:val="left"/>
        </w:trPr>
        <w:tc>
          <w:tcPr>
            <w:tcW w:w="5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w:t>
            </w:r>
          </w:p>
        </w:tc>
        <w:tc>
          <w:tcPr>
            <w:tcW w:w="58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Руки вверх и наклоном назад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мост</w:t>
            </w:r>
            <w:r>
              <w:rPr>
                <w:rFonts w:ascii="Times New Roman" w:hAnsi="Times New Roman" w:cs="Times New Roman" w:eastAsia="Times New Roman"/>
                <w:color w:val="auto"/>
                <w:spacing w:val="0"/>
                <w:position w:val="0"/>
                <w:sz w:val="28"/>
                <w:shd w:fill="auto" w:val="clear"/>
              </w:rPr>
              <w:t xml:space="preserve">»</w:t>
            </w:r>
          </w:p>
        </w:tc>
        <w:tc>
          <w:tcPr>
            <w:tcW w:w="10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3,0</w:t>
            </w:r>
          </w:p>
        </w:tc>
      </w:tr>
      <w:tr>
        <w:trPr>
          <w:trHeight w:val="1" w:hRule="atLeast"/>
          <w:jc w:val="left"/>
        </w:trPr>
        <w:tc>
          <w:tcPr>
            <w:tcW w:w="5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w:t>
            </w:r>
          </w:p>
        </w:tc>
        <w:tc>
          <w:tcPr>
            <w:tcW w:w="58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Лечь и, поднимая туловище, наклон вперёд, руки вверх (обозначить) и перекатом назад стойка на лопатках (держать).................. </w:t>
            </w:r>
          </w:p>
        </w:tc>
        <w:tc>
          <w:tcPr>
            <w:tcW w:w="10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r>
      <w:tr>
        <w:trPr>
          <w:trHeight w:val="1" w:hRule="atLeast"/>
          <w:jc w:val="left"/>
        </w:trPr>
        <w:tc>
          <w:tcPr>
            <w:tcW w:w="5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w:t>
            </w:r>
          </w:p>
        </w:tc>
        <w:tc>
          <w:tcPr>
            <w:tcW w:w="58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Перекат вперёд в упор присев</w:t>
            </w:r>
          </w:p>
        </w:tc>
        <w:tc>
          <w:tcPr>
            <w:tcW w:w="10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r>
      <w:tr>
        <w:trPr>
          <w:trHeight w:val="1" w:hRule="atLeast"/>
          <w:jc w:val="left"/>
        </w:trPr>
        <w:tc>
          <w:tcPr>
            <w:tcW w:w="5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w:t>
            </w:r>
          </w:p>
        </w:tc>
        <w:tc>
          <w:tcPr>
            <w:tcW w:w="58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Кувырок назад в упор присев</w:t>
            </w:r>
          </w:p>
        </w:tc>
        <w:tc>
          <w:tcPr>
            <w:tcW w:w="10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w:t>
            </w:r>
          </w:p>
        </w:tc>
      </w:tr>
      <w:tr>
        <w:trPr>
          <w:trHeight w:val="1" w:hRule="atLeast"/>
          <w:jc w:val="left"/>
        </w:trPr>
        <w:tc>
          <w:tcPr>
            <w:tcW w:w="5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w:t>
            </w:r>
          </w:p>
        </w:tc>
        <w:tc>
          <w:tcPr>
            <w:tcW w:w="58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Кувырок  вперёд и прыжок вверх прогибаясь</w:t>
            </w:r>
          </w:p>
        </w:tc>
        <w:tc>
          <w:tcPr>
            <w:tcW w:w="109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w:t>
            </w:r>
          </w:p>
          <w:p>
            <w:pPr>
              <w:spacing w:before="0" w:after="0" w:line="240"/>
              <w:ind w:right="0" w:left="0" w:firstLine="0"/>
              <w:jc w:val="center"/>
              <w:rPr>
                <w:color w:val="auto"/>
                <w:spacing w:val="0"/>
                <w:position w:val="0"/>
                <w:shd w:fill="auto" w:val="clear"/>
              </w:rPr>
            </w:pPr>
          </w:p>
        </w:tc>
      </w:tr>
    </w:tbl>
    <w:p>
      <w:pPr>
        <w:spacing w:before="0" w:after="200" w:line="276"/>
        <w:ind w:right="0" w:left="0" w:firstLine="0"/>
        <w:jc w:val="center"/>
        <w:rPr>
          <w:rFonts w:ascii="Times New Roman" w:hAnsi="Times New Roman" w:cs="Times New Roman" w:eastAsia="Times New Roman"/>
          <w:b/>
          <w:color w:val="auto"/>
          <w:spacing w:val="0"/>
          <w:position w:val="0"/>
          <w:sz w:val="44"/>
          <w:shd w:fill="auto" w:val="clear"/>
        </w:rPr>
      </w:pPr>
      <w:r>
        <w:rPr>
          <w:rFonts w:ascii="Times New Roman" w:hAnsi="Times New Roman" w:cs="Times New Roman" w:eastAsia="Times New Roman"/>
          <w:b/>
          <w:color w:val="auto"/>
          <w:spacing w:val="0"/>
          <w:position w:val="0"/>
          <w:sz w:val="44"/>
          <w:shd w:fill="auto" w:val="clear"/>
        </w:rPr>
        <w:t xml:space="preserve">Девочки</w:t>
      </w:r>
    </w:p>
    <w:tbl>
      <w:tblPr/>
      <w:tblGrid>
        <w:gridCol w:w="535"/>
        <w:gridCol w:w="5859"/>
        <w:gridCol w:w="1101"/>
      </w:tblGrid>
      <w:tr>
        <w:trPr>
          <w:trHeight w:val="355"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1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Баллы</w:t>
            </w:r>
          </w:p>
        </w:tc>
      </w:tr>
      <w:tr>
        <w:trPr>
          <w:trHeight w:val="355"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5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И.п. – о.с.</w:t>
            </w:r>
          </w:p>
        </w:tc>
        <w:tc>
          <w:tcPr>
            <w:tcW w:w="11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r>
      <w:tr>
        <w:trPr>
          <w:trHeight w:val="709"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5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Два кувырка вперёд в упор присев и, встать в стойку, руки вверх</w:t>
            </w:r>
          </w:p>
        </w:tc>
        <w:tc>
          <w:tcPr>
            <w:tcW w:w="11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r>
      <w:tr>
        <w:trPr>
          <w:trHeight w:val="355"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5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Опуститься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мост</w:t>
            </w:r>
            <w:r>
              <w:rPr>
                <w:rFonts w:ascii="Times New Roman" w:hAnsi="Times New Roman" w:cs="Times New Roman" w:eastAsia="Times New Roman"/>
                <w:color w:val="auto"/>
                <w:spacing w:val="0"/>
                <w:position w:val="0"/>
                <w:sz w:val="24"/>
                <w:shd w:fill="auto" w:val="clear"/>
              </w:rPr>
              <w:t xml:space="preserve">»</w:t>
            </w:r>
          </w:p>
        </w:tc>
        <w:tc>
          <w:tcPr>
            <w:tcW w:w="11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r>
      <w:tr>
        <w:trPr>
          <w:trHeight w:val="355"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5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Лечь, стойка на лопатках</w:t>
            </w:r>
          </w:p>
        </w:tc>
        <w:tc>
          <w:tcPr>
            <w:tcW w:w="11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w:t>
            </w:r>
          </w:p>
        </w:tc>
      </w:tr>
      <w:tr>
        <w:trPr>
          <w:trHeight w:val="355"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5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Перекат вперёд в упор присев и прыжок вверх прогибаясь ноги врозь</w:t>
            </w:r>
          </w:p>
        </w:tc>
        <w:tc>
          <w:tcPr>
            <w:tcW w:w="11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2,5</w:t>
            </w:r>
          </w:p>
          <w:p>
            <w:pPr>
              <w:spacing w:before="0" w:after="0" w:line="240"/>
              <w:ind w:right="0" w:left="0" w:firstLine="0"/>
              <w:jc w:val="center"/>
              <w:rPr>
                <w:color w:val="auto"/>
                <w:spacing w:val="0"/>
                <w:position w:val="0"/>
                <w:shd w:fill="auto" w:val="clear"/>
              </w:rPr>
            </w:pPr>
          </w:p>
        </w:tc>
      </w:tr>
    </w:tbl>
    <w:p>
      <w:pPr>
        <w:spacing w:before="0" w:after="200" w:line="276"/>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40"/>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40"/>
          <w:shd w:fill="auto" w:val="clear"/>
        </w:rPr>
      </w:pPr>
      <w:r>
        <w:rPr>
          <w:rFonts w:ascii="Times New Roman" w:hAnsi="Times New Roman" w:cs="Times New Roman" w:eastAsia="Times New Roman"/>
          <w:b/>
          <w:color w:val="auto"/>
          <w:spacing w:val="0"/>
          <w:position w:val="0"/>
          <w:sz w:val="40"/>
          <w:shd w:fill="auto" w:val="clear"/>
        </w:rPr>
        <w:t xml:space="preserve">Баскетбол</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5-6 </w:t>
      </w:r>
      <w:r>
        <w:rPr>
          <w:rFonts w:ascii="Times New Roman" w:hAnsi="Times New Roman" w:cs="Times New Roman" w:eastAsia="Times New Roman"/>
          <w:b/>
          <w:color w:val="auto"/>
          <w:spacing w:val="0"/>
          <w:position w:val="0"/>
          <w:sz w:val="28"/>
          <w:shd w:fill="auto" w:val="clear"/>
        </w:rPr>
        <w:t xml:space="preserve">КЛАССЫ Мальчики, Девочки.</w:t>
      </w:r>
      <w:r>
        <w:rPr>
          <w:rFonts w:ascii="Times New Roman" w:hAnsi="Times New Roman" w:cs="Times New Roman" w:eastAsia="Times New Roman"/>
          <w:color w:val="auto"/>
          <w:spacing w:val="0"/>
          <w:position w:val="0"/>
          <w:sz w:val="28"/>
          <w:shd w:fill="auto" w:val="clear"/>
        </w:rPr>
        <w:t xml:space="preserve"> Конкурсное испытание заключается в выполнении технико-тактической комбинации игры в баскетбол. Участник начинает ведение мяча от лицевой линии поля справа от щита, обводит центральный круг против часовой стрелки, продолжает ведение до противоположной штрафной площадки, где после двух шагов выполняют бросок, подбирают забитый мяч и выполняют это же задание с атакой другого кольца. Фиксируется время выполнения упражнения. Броски мяча в оба кольца продолжаются до попадания. За каждый факт нарушения правил баскетбола (пробежка, пронос мяча, двойное ведение) к времени выполнения задания добавляются штрафные секунды (5 сек).</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object w:dxaOrig="8359" w:dyaOrig="4241">
          <v:rect xmlns:o="urn:schemas-microsoft-com:office:office" xmlns:v="urn:schemas-microsoft-com:vml" id="rectole0000000000" style="width:417.950000pt;height:212.0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200" w:line="276"/>
        <w:ind w:right="0" w:left="0" w:firstLine="0"/>
        <w:jc w:val="center"/>
        <w:rPr>
          <w:rFonts w:ascii="Times New Roman" w:hAnsi="Times New Roman" w:cs="Times New Roman" w:eastAsia="Times New Roman"/>
          <w:b/>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0.bin" Id="docRId0" Type="http://schemas.openxmlformats.org/officeDocument/2006/relationships/oleObject"/><Relationship Target="media/image0.wmf" Id="docRId1" Type="http://schemas.openxmlformats.org/officeDocument/2006/relationships/image"/><Relationship Target="numbering.xml" Id="docRId2" Type="http://schemas.openxmlformats.org/officeDocument/2006/relationships/numbering"/><Relationship Target="styles.xml" Id="docRId3" Type="http://schemas.openxmlformats.org/officeDocument/2006/relationships/styles"/></Relationships>
</file>